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July 29,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333-08613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333-69506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333-110728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333-137274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333-152765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333-177030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333-196393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333-206111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333-212412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333-256252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333-265553</w:t>
      </w:r>
    </w:p>
    <w:p>
      <w:pPr>
        <w:spacing w:after="0" w:line="19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333-69506</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333-110728</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333-137274</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333-152765</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333-174670</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333-196393</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333-206111</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333-212412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333-256252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333-265553</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2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333-08613</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333-177030</w:t>
      </w:r>
    </w:p>
    <w:p>
      <w:pPr>
        <w:spacing w:after="0" w:line="20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43"/>
          <w:szCs w:val="43"/>
          <w:b w:val="1"/>
          <w:bCs w:val="1"/>
          <w:color w:val="auto"/>
        </w:rPr>
        <w:t>ANSYS, INC.</w:t>
      </w:r>
    </w:p>
    <w:p>
      <w:pPr>
        <w:spacing w:after="0" w:line="5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ind w:left="1960"/>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04-3219960</w:t>
      </w:r>
    </w:p>
    <w:p>
      <w:pPr>
        <w:spacing w:after="0" w:line="31" w:lineRule="exact"/>
        <w:rPr>
          <w:sz w:val="24"/>
          <w:szCs w:val="24"/>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b w:val="1"/>
          <w:bCs w:val="1"/>
          <w:color w:val="auto"/>
        </w:rPr>
        <w:t>(I.R.S. Employer Identification No.)</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 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1995 Stock Option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2006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Fourth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Apache Design Solutions, Inc. Amended and Restated 2001 Stock Option/Stock Issuance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SpaceClaim Corporation 2005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Gear Design Solutions, Inc.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Fifth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Employee Stock Purchase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2021 Equity and Incentive Compensation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2022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522"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Janet Lee</w:t>
      </w:r>
    </w:p>
    <w:p>
      <w:pPr>
        <w:sectPr>
          <w:pgSz w:w="11900" w:h="16838" w:orient="portrait"/>
          <w:cols w:equalWidth="0" w:num="1">
            <w:col w:w="10800"/>
          </w:cols>
          <w:pgMar w:left="760" w:top="522" w:right="3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6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4360" w:type="dxa"/>
            <w:vAlign w:val="bottom"/>
          </w:tcPr>
          <w:p>
            <w:pPr>
              <w:spacing w:after="0"/>
              <w:rPr>
                <w:sz w:val="15"/>
                <w:szCs w:val="15"/>
                <w:color w:val="auto"/>
              </w:rPr>
            </w:pP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2"/>
        </w:trPr>
        <w:tc>
          <w:tcPr>
            <w:tcW w:w="17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Post-Effective Amendment (this “Post-Effective Amendment”) deregisters all shares of ANSYS, Inc., a Delaware corporation (the “Registrant”), common stock, par value $0.01 per share (“Shares”), and any other securities remaining unissued, under the following Registration Statements on Form S-8 (each, a “Registration Statement” and, collectively, the “Registration Statements”) filed by the Registrant with the U.S. Securities and Exchange Commission (the “Commission”):</w:t>
      </w:r>
    </w:p>
    <w:p>
      <w:pPr>
        <w:spacing w:after="0" w:line="180" w:lineRule="exact"/>
        <w:rPr>
          <w:sz w:val="20"/>
          <w:szCs w:val="20"/>
          <w:color w:val="auto"/>
        </w:rPr>
      </w:pPr>
    </w:p>
    <w:p>
      <w:pPr>
        <w:ind w:left="6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23, 1996, pertaining to the registration of 210,000 Shares issuable under the Registrant’s Employee Stock Purchase Plan and 2,250,000 Shares issuable under the Registrant’s 1996 Stock Option and Grant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Post-Effective Registration Statement on </w:t>
      </w:r>
      <w:hyperlink r:id="rId20">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17, 1998, pertaining to the registration of 1,000,000 Shares issuable under the Registrant’s 1996 Stock Option and Grant Plan.</w:t>
      </w:r>
    </w:p>
    <w:p>
      <w:pPr>
        <w:spacing w:after="0" w:line="162" w:lineRule="exact"/>
        <w:rPr>
          <w:sz w:val="20"/>
          <w:szCs w:val="20"/>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333-69506), which was filed with the Commission on September 17, 2001, pertaining to the registration of 1,000,000 Shares issuable under the Registrant’s 1996 Stock Option and Grant Plan.</w:t>
      </w:r>
    </w:p>
    <w:p>
      <w:pPr>
        <w:spacing w:after="0" w:line="162" w:lineRule="exact"/>
        <w:rPr>
          <w:sz w:val="20"/>
          <w:szCs w:val="20"/>
          <w:color w:val="auto"/>
        </w:rPr>
      </w:pPr>
    </w:p>
    <w:p>
      <w:pPr>
        <w:ind w:left="660" w:righ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333-110728), which was filed with the Commission on November 25, 2003, pertaining to the registration of 1,100,000 Shares issuable under the Registrant’s 1996 Stock Option and Grant Plan.</w:t>
      </w:r>
    </w:p>
    <w:p>
      <w:pPr>
        <w:spacing w:after="0" w:line="162" w:lineRule="exact"/>
        <w:rPr>
          <w:sz w:val="20"/>
          <w:szCs w:val="20"/>
          <w:color w:val="auto"/>
        </w:rPr>
      </w:pPr>
    </w:p>
    <w:p>
      <w:pPr>
        <w:ind w:left="6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333-137274), which was filed with the Commission on September 13, 2006, pertaining to the registration of 2,000,000 Shares issuable under the Registrant’s Third Amended and Restated 1996 Stock Option and Grant Plan.</w:t>
      </w:r>
    </w:p>
    <w:p>
      <w:pPr>
        <w:spacing w:after="0" w:line="162" w:lineRule="exact"/>
        <w:rPr>
          <w:sz w:val="20"/>
          <w:szCs w:val="20"/>
          <w:color w:val="auto"/>
        </w:rPr>
      </w:pPr>
    </w:p>
    <w:p>
      <w:pPr>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333-152765), which was filed with the Commission on August 5, 2008, pertaining to the registration of 1,665,956 Shares issuable under the Ansoft Corporation 1995 Stock Option Plan and 1,080,227 Shares issuable under the Ansoft Corporation 2006 Stock Incentive Plan.</w:t>
      </w:r>
    </w:p>
    <w:p>
      <w:pPr>
        <w:spacing w:after="0" w:line="176" w:lineRule="exact"/>
        <w:rPr>
          <w:sz w:val="20"/>
          <w:szCs w:val="20"/>
          <w:color w:val="auto"/>
        </w:rPr>
      </w:pPr>
    </w:p>
    <w:p>
      <w:pPr>
        <w:ind w:left="66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333-174670), which was filed with the Commission on June 2, 2011 pertaining to the registration of 5,200,000 Shares issuable under the Registrant’s Fourth Amended and Restated 1996 Stock Option and Grant Plan.</w:t>
      </w:r>
    </w:p>
    <w:p>
      <w:pPr>
        <w:spacing w:after="0" w:line="162" w:lineRule="exact"/>
        <w:rPr>
          <w:sz w:val="20"/>
          <w:szCs w:val="20"/>
          <w:color w:val="auto"/>
        </w:rPr>
      </w:pPr>
    </w:p>
    <w:p>
      <w:pPr>
        <w:ind w:left="6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6">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(No. 333-177030), which was filed with the Commission on September 28, 2011, pertaining to the registration of 544,751 Shares issuable under the Apache Design Solutions, Inc. Amended and Restated 2001 Stock Option/Stock Issuance Plan, as amended pursuant to the post-effective amendment filed on </w:t>
      </w:r>
      <w:hyperlink r:id="rId27">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September 28, 2011.</w:t>
      </w:r>
    </w:p>
    <w:p>
      <w:pPr>
        <w:spacing w:after="0" w:line="176" w:lineRule="exact"/>
        <w:rPr>
          <w:sz w:val="20"/>
          <w:szCs w:val="20"/>
          <w:color w:val="auto"/>
        </w:rPr>
      </w:pPr>
    </w:p>
    <w:p>
      <w:pPr>
        <w:ind w:left="6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333-196393), which was filed with the Commission on May 30, 2014 pertaining to the registration of 21,375 Shares issuable under the SpaceClaim Corporation 2005 Stock Incentive Plan.</w:t>
      </w:r>
    </w:p>
    <w:p>
      <w:pPr>
        <w:spacing w:after="0" w:line="162" w:lineRule="exact"/>
        <w:rPr>
          <w:sz w:val="20"/>
          <w:szCs w:val="20"/>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333-206111), which was filed with the Commission on August 5, 2015 pertaining to the registration of 8,308 Shares issuable under the Gear Design Solutions, Inc. Stock Incentive Plan.</w:t>
      </w:r>
    </w:p>
    <w:p>
      <w:pPr>
        <w:spacing w:after="0" w:line="162" w:lineRule="exact"/>
        <w:rPr>
          <w:sz w:val="20"/>
          <w:szCs w:val="20"/>
          <w:color w:val="auto"/>
        </w:rPr>
      </w:pPr>
    </w:p>
    <w:p>
      <w:pPr>
        <w:jc w:val="both"/>
        <w:ind w:left="66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333-212412), which was filed with the Commission on July 6, 2016 pertaining to the registration of 9,000,000 Shares issuable under the Registrant’s Fifth Amended and Restated 1996 Stock Option and Grant Plan and 200,000 Shares issuable under the Registrant’s Third Amended and Restated Employee Stock Purchase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333-256252), which was filed with the Commission on May 18, 2021, pertaining to the registration of 4,400,000 Shares issuable under the Registrant’s 2021 Equity and Incentive Compensation Plan.</w:t>
      </w:r>
    </w:p>
    <w:p>
      <w:pPr>
        <w:spacing w:after="0" w:line="162"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333-265553), which was filed with the Commission on June 13, 2022, pertaining to the registration of 750,000 Shares issuable under the Registrant’s 2022 Employee Stock Purchase Plan.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15, 2024 (the “Merger Agreement”), by and among the Registrant, Synopsys, Inc. (“Synopsys”), and Alta Acquisition Corp., a wholly owned subsidiary of Synopsys, the Registrant became a wholly owned subsidiary of Synopsys effective July 17, 2025.</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completion of the transactions contemplated by the Merger Agreement, the Registrant has terminated any and all offerings of its securities pursuant to the Registration Statements. Accordingly, the Registrant hereby terminates the effectiveness of the Registration Statements and, in accordance with an undertaking made by the Registrant in Part II of the Registration Statements to remove from registration, by means of a post-effective amendment, any securities that had been registered for issuance but remain unsold at the termination of the offering, removes from registration any and all securities of the Registrant registered but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Sunnyvale, State of California, on this 29th day of July, 2025.</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ANSYS, Inc.</w:t>
      </w:r>
    </w:p>
    <w:p>
      <w:pPr>
        <w:spacing w:after="0" w:line="229"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Janet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Janet Lee</w:t>
      </w:r>
    </w:p>
    <w:p>
      <w:pPr>
        <w:spacing w:after="0" w:line="27"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President, Treasurer and Secretary</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40"/>
      </w:cols>
      <w:pgMar w:left="320" w:top="11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19" Type="http://schemas.openxmlformats.org/officeDocument/2006/relationships/hyperlink" Target="https://www.sec.gov/Archives/edgar/data/1013462/0000927016-96-000625.txt" TargetMode="External"/><Relationship Id="rId20" Type="http://schemas.openxmlformats.org/officeDocument/2006/relationships/hyperlink" Target="https://www.sec.gov/Archives/edgar/data/1013462/0001013462-98-000005.txt" TargetMode="External"/><Relationship Id="rId21" Type="http://schemas.openxmlformats.org/officeDocument/2006/relationships/hyperlink" Target="https://www.sec.gov/Archives/edgar/data/1013462/000089843101500117/ansys_s8.txt" TargetMode="External"/><Relationship Id="rId22" Type="http://schemas.openxmlformats.org/officeDocument/2006/relationships/hyperlink" Target="https://www.sec.gov/Archives/edgar/data/1013462/000089843103000126/ansys_form-s8.txt" TargetMode="External"/><Relationship Id="rId23" Type="http://schemas.openxmlformats.org/officeDocument/2006/relationships/hyperlink" Target="https://www.sec.gov/Archives/edgar/data/1013462/000119312506189913/ds8.htm" TargetMode="External"/><Relationship Id="rId24" Type="http://schemas.openxmlformats.org/officeDocument/2006/relationships/hyperlink" Target="https://www.sec.gov/Archives/edgar/data/1013462/000119312508166107/ds8.htm" TargetMode="External"/><Relationship Id="rId25" Type="http://schemas.openxmlformats.org/officeDocument/2006/relationships/hyperlink" Target="https://www.sec.gov/Archives/edgar/data/1013462/000119312511157262/ds8.htm" TargetMode="External"/><Relationship Id="rId26" Type="http://schemas.openxmlformats.org/officeDocument/2006/relationships/hyperlink" Target="https://www.sec.gov/Archives/edgar/data/1013462/000119312511257598/d236701ds8.htm" TargetMode="External"/><Relationship Id="rId27" Type="http://schemas.openxmlformats.org/officeDocument/2006/relationships/hyperlink" Target="https://www.sec.gov/Archives/edgar/data/1013462/000119312511258966/d238380ds8pos.htm" TargetMode="External"/><Relationship Id="rId28" Type="http://schemas.openxmlformats.org/officeDocument/2006/relationships/hyperlink" Target="https://www.sec.gov/Archives/edgar/data/1013462/000119312514218721/d735632ds8.htm" TargetMode="External"/><Relationship Id="rId29" Type="http://schemas.openxmlformats.org/officeDocument/2006/relationships/hyperlink" Target="https://www.sec.gov/Archives/edgar/data/1013462/000119312515278795/d89465ds8.htm" TargetMode="External"/><Relationship Id="rId30" Type="http://schemas.openxmlformats.org/officeDocument/2006/relationships/hyperlink" Target="https://www.sec.gov/Archives/edgar/data/1013462/000119312516642450/d208892ds8.htm" TargetMode="External"/><Relationship Id="rId31" Type="http://schemas.openxmlformats.org/officeDocument/2006/relationships/hyperlink" Target="https://www.sec.gov/Archives/edgar/data/1013462/000101346221000027/anss20210518s-8.htm" TargetMode="External"/><Relationship Id="rId32" Type="http://schemas.openxmlformats.org/officeDocument/2006/relationships/hyperlink" Target="https://www.sec.gov/Archives/edgar/data/1013462/000101346222000021/anss2022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2025-07-29T15:43:01Z</dcterms:created>
  <dcterms:modified xsi:type="dcterms:W3CDTF">2025-07-29T15:43:01Z</dcterms:modified>
</cp:coreProperties>
</file>