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Gopal Ajei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ANSYS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SOUTHPOINTE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ANSYS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ANSS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taxes in connection with the vesting of time-based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27,284 Deferred Stock Units and 152,530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Janet Lee,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2712" TargetMode="External"/><Relationship Id="rId14" Type="http://schemas.openxmlformats.org/officeDocument/2006/relationships/hyperlink" Target="http://www.sec.gov/cgi-bin/browse-edgar?action=getcompany&amp;CIK=00010134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2025-06-04T17:03:21Z</dcterms:created>
  <dcterms:modified xsi:type="dcterms:W3CDTF">2025-06-04T17:03:21Z</dcterms:modified>
</cp:coreProperties>
</file>