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As filed with the Securities and Exchange Commission on July 29,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333-08613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333-69506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333-110728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333-137274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333-152765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333-174670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333-177030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333-196393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333-206111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333-212412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333-256252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333-265553</w:t>
      </w:r>
    </w:p>
    <w:p>
      <w:pPr>
        <w:spacing w:after="0" w:line="19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POST-EFFECTIVE AMENDMENT NO. 1 TO:</w:t>
      </w:r>
    </w:p>
    <w:p>
      <w:pPr>
        <w:spacing w:after="0" w:line="225"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333-69506</w:t>
      </w:r>
    </w:p>
    <w:p>
      <w:pPr>
        <w:spacing w:after="0" w:line="31"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333-110728</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333-137274</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333-152765</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333-174670</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333-196393</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333-206111</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333-212412</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333-256252</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333-265553</w:t>
      </w:r>
    </w:p>
    <w:p>
      <w:pPr>
        <w:spacing w:after="0" w:line="203"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POST-EFFECTIVE AMENDMENT NO. 2 TO:</w:t>
      </w:r>
    </w:p>
    <w:p>
      <w:pPr>
        <w:spacing w:after="0" w:line="225"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333-08613</w:t>
      </w:r>
    </w:p>
    <w:p>
      <w:pPr>
        <w:spacing w:after="0" w:line="31"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333-177030</w:t>
      </w:r>
    </w:p>
    <w:p>
      <w:pPr>
        <w:spacing w:after="0" w:line="203"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217170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8"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43"/>
          <w:szCs w:val="43"/>
          <w:b w:val="1"/>
          <w:bCs w:val="1"/>
          <w:color w:val="auto"/>
        </w:rPr>
        <w:t>ANSYS, INC.</w:t>
      </w:r>
    </w:p>
    <w:p>
      <w:pPr>
        <w:spacing w:after="0" w:line="58"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201930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7" w:lineRule="exact"/>
        <w:rPr>
          <w:sz w:val="24"/>
          <w:szCs w:val="24"/>
          <w:color w:val="auto"/>
        </w:rPr>
      </w:pPr>
    </w:p>
    <w:p>
      <w:pPr>
        <w:ind w:left="1960"/>
        <w:spacing w:after="0"/>
        <w:tabs>
          <w:tab w:leader="none" w:pos="760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04-3219960</w:t>
      </w:r>
    </w:p>
    <w:p>
      <w:pPr>
        <w:spacing w:after="0" w:line="31" w:lineRule="exact"/>
        <w:rPr>
          <w:sz w:val="24"/>
          <w:szCs w:val="24"/>
          <w:color w:val="auto"/>
        </w:rPr>
      </w:pPr>
    </w:p>
    <w:p>
      <w:pPr>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(State or other jurisdiction of incorporation or organization)</w:t>
      </w:r>
      <w:r>
        <w:rPr>
          <w:sz w:val="20"/>
          <w:szCs w:val="20"/>
          <w:color w:val="auto"/>
        </w:rPr>
        <w:tab/>
      </w:r>
      <w:r>
        <w:rPr>
          <w:rFonts w:ascii="Times New Roman" w:cs="Times New Roman" w:eastAsia="Times New Roman" w:hAnsi="Times New Roman"/>
          <w:sz w:val="17"/>
          <w:szCs w:val="17"/>
          <w:b w:val="1"/>
          <w:bCs w:val="1"/>
          <w:color w:val="auto"/>
        </w:rPr>
        <w:t>(I.R.S. Employer Identification No.)</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c/o Synopsys, Inc.</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Synopsys, Inc.</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675 Almanor Ave.</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Sunnyvale, California 94085</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Telephone Number: (650) 584-5000</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194310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1996 Stock Option and Grant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Third Amended and Restated ANSYS, Inc. 1996 Stock Option and Grant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Ansoft Corporation 1995 Stock Option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Ansoft Corporation 2006 Stock Incentive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Fourth Amended and Restated ANSYS, Inc. 1996 Stock Option and Grant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Apache Design Solutions, Inc. Amended and Restated 2001 Stock Option/Stock Issuance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SpaceClaim Corporation 2005 Stock Incentive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Gear Design Solutions, Inc. Stock Incentive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Fifth Amended and Restated ANSYS, Inc. 1996 Stock Option and Grant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Third Amended and Restated Employee Stock Purchase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ANSYS, Inc. 2021 Equity and Incentive Compensation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ANSYS, Inc. 2022 Employee Stock Purchase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340360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522"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Janet Lee</w:t>
      </w:r>
    </w:p>
    <w:p>
      <w:pPr>
        <w:sectPr>
          <w:pgSz w:w="11900" w:h="16838" w:orient="portrait"/>
          <w:cols w:equalWidth="0" w:num="1">
            <w:col w:w="10800"/>
          </w:cols>
          <w:pgMar w:left="760" w:top="522" w:right="339" w:bottom="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General Counsel and Corporate Secretary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Synopsys,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675 Almanor Ave.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Sunnyvale, California 94085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 (650) 584-5000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emerging growth company. See the definitions of “large accelerated filer,” “accelerated filer,” “smaller reporting company” and “emerging growth</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6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company” in Rule 12b-2 of the Exchange Act. (Check one).</w:t>
            </w:r>
          </w:p>
        </w:tc>
        <w:tc>
          <w:tcPr>
            <w:tcW w:w="4360" w:type="dxa"/>
            <w:vAlign w:val="bottom"/>
          </w:tcPr>
          <w:p>
            <w:pPr>
              <w:spacing w:after="0"/>
              <w:rPr>
                <w:sz w:val="15"/>
                <w:szCs w:val="15"/>
                <w:color w:val="auto"/>
              </w:rPr>
            </w:pPr>
          </w:p>
        </w:tc>
        <w:tc>
          <w:tcPr>
            <w:tcW w:w="24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9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Accelerated filer</w:t>
            </w:r>
          </w:p>
        </w:tc>
        <w:tc>
          <w:tcPr>
            <w:tcW w:w="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9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2"/>
        </w:trPr>
        <w:tc>
          <w:tcPr>
            <w:tcW w:w="1720" w:type="dxa"/>
            <w:vAlign w:val="bottom"/>
          </w:tcPr>
          <w:p>
            <w:pPr>
              <w:spacing w:after="0"/>
              <w:rPr>
                <w:sz w:val="23"/>
                <w:szCs w:val="23"/>
                <w:color w:val="auto"/>
              </w:rPr>
            </w:pPr>
          </w:p>
        </w:tc>
        <w:tc>
          <w:tcPr>
            <w:tcW w:w="4920" w:type="dxa"/>
            <w:vAlign w:val="bottom"/>
          </w:tcPr>
          <w:p>
            <w:pPr>
              <w:spacing w:after="0"/>
              <w:rPr>
                <w:sz w:val="23"/>
                <w:szCs w:val="23"/>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Emerging growth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ind w:right="16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This Post-Effective Amendment (this “Post-Effective Amendment”) deregisters all shares of ANSYS, Inc., a Delaware corporation (the “Registrant”), common stock, par value $0.01 per share (“Shares”), and any other securities remaining unissued, under the following Registration Statements on Form S-8 (each, a “Registration Statement” and, collectively, the “Registration Statements”) filed by the Registrant with the U.S. Securities and Exchange Commission (the “Commission”):</w:t>
      </w:r>
    </w:p>
    <w:p>
      <w:pPr>
        <w:spacing w:after="0" w:line="180" w:lineRule="exact"/>
        <w:rPr>
          <w:sz w:val="20"/>
          <w:szCs w:val="20"/>
          <w:color w:val="auto"/>
        </w:rPr>
      </w:pPr>
    </w:p>
    <w:p>
      <w:pPr>
        <w:ind w:left="660" w:right="1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19">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333-08613), which was filed with the Commission on July 23, 1996, pertaining to the registration of 210,000 Shares issuable under the Registrant’s Employee Stock Purchase Plan and 2,250,000 Shares issuable under the Registrant’s 1996 Stock Option and Grant Plan.</w:t>
      </w:r>
    </w:p>
    <w:p>
      <w:pPr>
        <w:spacing w:after="0" w:line="176" w:lineRule="exact"/>
        <w:rPr>
          <w:sz w:val="20"/>
          <w:szCs w:val="20"/>
          <w:color w:val="auto"/>
        </w:rPr>
      </w:pPr>
    </w:p>
    <w:p>
      <w:pPr>
        <w:ind w:left="6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Post-Effective Registration Statement on </w:t>
      </w:r>
      <w:hyperlink r:id="rId20">
        <w:r>
          <w:rPr>
            <w:rFonts w:ascii="Times New Roman" w:cs="Times New Roman" w:eastAsia="Times New Roman" w:hAnsi="Times New Roman"/>
            <w:sz w:val="18"/>
            <w:szCs w:val="18"/>
            <w:u w:val="single" w:color="auto"/>
            <w:color w:val="0000EE"/>
          </w:rPr>
          <w:t>Form S-8 POS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333-08613), which was filed with the Commission on July 17, 1998, pertaining to the registration of 1,000,000 Shares issuable under the Registrant’s 1996 Stock Option and Grant Plan.</w:t>
      </w:r>
    </w:p>
    <w:p>
      <w:pPr>
        <w:spacing w:after="0" w:line="162" w:lineRule="exact"/>
        <w:rPr>
          <w:sz w:val="20"/>
          <w:szCs w:val="20"/>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1">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333-69506), which was filed with the Commission on September 17, 2001, pertaining to the registration of 1,000,000 Shares issuable under the Registrant’s 1996 Stock Option and Grant Plan.</w:t>
      </w:r>
    </w:p>
    <w:p>
      <w:pPr>
        <w:spacing w:after="0" w:line="162" w:lineRule="exact"/>
        <w:rPr>
          <w:sz w:val="20"/>
          <w:szCs w:val="20"/>
          <w:color w:val="auto"/>
        </w:rPr>
      </w:pPr>
    </w:p>
    <w:p>
      <w:pPr>
        <w:ind w:left="660" w:right="8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2">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333-110728), which was filed with the Commission on November 25, 2003, pertaining to the registration of 1,100,000 Shares issuable under the Registrant’s 1996 Stock Option and Grant Plan.</w:t>
      </w:r>
    </w:p>
    <w:p>
      <w:pPr>
        <w:spacing w:after="0" w:line="162" w:lineRule="exact"/>
        <w:rPr>
          <w:sz w:val="20"/>
          <w:szCs w:val="20"/>
          <w:color w:val="auto"/>
        </w:rPr>
      </w:pPr>
    </w:p>
    <w:p>
      <w:pPr>
        <w:ind w:left="660" w:right="7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3">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333-137274), which was filed with the Commission on September 13, 2006, pertaining to the registration of 2,000,000 Shares issuable under the Registrant’s Third Amended and Restated 1996 Stock Option and Grant Plan.</w:t>
      </w:r>
    </w:p>
    <w:p>
      <w:pPr>
        <w:spacing w:after="0" w:line="162" w:lineRule="exact"/>
        <w:rPr>
          <w:sz w:val="20"/>
          <w:szCs w:val="20"/>
          <w:color w:val="auto"/>
        </w:rPr>
      </w:pPr>
    </w:p>
    <w:p>
      <w:pPr>
        <w:ind w:left="660"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4">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333-152765), which was filed with the Commission on August 5, 2008, pertaining to the registration of 1,665,956 Shares issuable under the Ansoft Corporation 1995 Stock Option Plan and 1,080,227 Shares issuable under the Ansoft Corporation 2006 Stock Incentive Plan.</w:t>
      </w:r>
    </w:p>
    <w:p>
      <w:pPr>
        <w:spacing w:after="0" w:line="176" w:lineRule="exact"/>
        <w:rPr>
          <w:sz w:val="20"/>
          <w:szCs w:val="20"/>
          <w:color w:val="auto"/>
        </w:rPr>
      </w:pPr>
    </w:p>
    <w:p>
      <w:pPr>
        <w:ind w:left="660" w:right="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5">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333-174670), which was filed with the Commission on June 2, 2011 pertaining to the registration of 5,200,000 Shares issuable under the Registrant’s Fourth Amended and Restated 1996 Stock Option and Grant Plan.</w:t>
      </w:r>
    </w:p>
    <w:p>
      <w:pPr>
        <w:spacing w:after="0" w:line="162" w:lineRule="exact"/>
        <w:rPr>
          <w:sz w:val="20"/>
          <w:szCs w:val="20"/>
          <w:color w:val="auto"/>
        </w:rPr>
      </w:pPr>
    </w:p>
    <w:p>
      <w:pPr>
        <w:ind w:left="660" w:right="1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6">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(No. 333-177030), which was filed with the Commission on September 28, 2011, pertaining to the registration of 544,751 Shares issuable under the Apache Design Solutions, Inc. Amended and Restated 2001 Stock Option/Stock Issuance Plan, as amended pursuant to the post-effective amendment filed on </w:t>
      </w:r>
      <w:hyperlink r:id="rId27">
        <w:r>
          <w:rPr>
            <w:rFonts w:ascii="Times New Roman" w:cs="Times New Roman" w:eastAsia="Times New Roman" w:hAnsi="Times New Roman"/>
            <w:sz w:val="18"/>
            <w:szCs w:val="18"/>
            <w:u w:val="single" w:color="auto"/>
            <w:color w:val="0000EE"/>
          </w:rPr>
          <w:t>Form S-8 POS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September 28, 2011.</w:t>
      </w:r>
    </w:p>
    <w:p>
      <w:pPr>
        <w:spacing w:after="0" w:line="176" w:lineRule="exact"/>
        <w:rPr>
          <w:sz w:val="20"/>
          <w:szCs w:val="20"/>
          <w:color w:val="auto"/>
        </w:rPr>
      </w:pPr>
    </w:p>
    <w:p>
      <w:pPr>
        <w:ind w:left="660"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8">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333-196393), which was filed with the Commission on May 30, 2014 pertaining to the registration of 21,375 Shares issuable under the SpaceClaim Corporation 2005 Stock Incentive Plan.</w:t>
      </w:r>
    </w:p>
    <w:p>
      <w:pPr>
        <w:spacing w:after="0" w:line="162" w:lineRule="exact"/>
        <w:rPr>
          <w:sz w:val="20"/>
          <w:szCs w:val="20"/>
          <w:color w:val="auto"/>
        </w:rPr>
      </w:pPr>
    </w:p>
    <w:p>
      <w:pPr>
        <w:ind w:left="66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9">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333-206111), which was filed with the Commission on August 5, 2015 pertaining to the registration of 8,308 Shares issuable under the Gear Design Solutions, Inc. Stock Incentive Plan.</w:t>
      </w:r>
    </w:p>
    <w:p>
      <w:pPr>
        <w:spacing w:after="0" w:line="162" w:lineRule="exact"/>
        <w:rPr>
          <w:sz w:val="20"/>
          <w:szCs w:val="20"/>
          <w:color w:val="auto"/>
        </w:rPr>
      </w:pPr>
    </w:p>
    <w:p>
      <w:pPr>
        <w:jc w:val="both"/>
        <w:ind w:left="660" w:right="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30">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333-212412), which was filed with the Commission on July 6, 2016 pertaining to the registration of 9,000,000 Shares issuable under the Registrant’s Fifth Amended and Restated 1996 Stock Option and Grant Plan and 200,000 Shares issuable under the Registrant’s Third Amended and Restated Employee Stock Purchase Plan.</w:t>
      </w:r>
    </w:p>
    <w:p>
      <w:pPr>
        <w:spacing w:after="0" w:line="176" w:lineRule="exact"/>
        <w:rPr>
          <w:sz w:val="20"/>
          <w:szCs w:val="20"/>
          <w:color w:val="auto"/>
        </w:rPr>
      </w:pPr>
    </w:p>
    <w:p>
      <w:pPr>
        <w:ind w:left="6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31">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333-256252), which was filed with the Commission on May 18, 2021, pertaining to the registration of 4,400,000 Shares issuable under the Registrant’s 2021 Equity and Incentive Compensation Plan.</w:t>
      </w:r>
    </w:p>
    <w:p>
      <w:pPr>
        <w:spacing w:after="0" w:line="162" w:lineRule="exact"/>
        <w:rPr>
          <w:sz w:val="20"/>
          <w:szCs w:val="20"/>
          <w:color w:val="auto"/>
        </w:rPr>
      </w:pPr>
    </w:p>
    <w:p>
      <w:pPr>
        <w:ind w:left="6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32">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333-265553), which was filed with the Commission on June 13, 2022, pertaining to the registration of 750,000 Shares issuable under the Registrant’s 2022 Employee Stock Purchase Plan.</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Pursuant to the Agreement and Plan of Merger, dated as of January 15, 2024 (the “Merger Agreement”), by and among the Registrant, Synopsys, Inc. (“Synopsys”), and Alta Acquisition Corp., a wholly owned subsidiary of Synopsys, the Registrant became a wholly owned subsidiary of Synopsys effective July 17, 2025.</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completion of the transactions contemplated by the Merger Agreement, the Registrant has terminated any and all offerings of its securities pursuant to the Registration Statements. Accordingly, the Registrant hereby terminates the effectiveness of the Registration Statements and, in accordance with an undertaking made by the Registrant in Part II of the Registration Statements to remove from registration, by means of a post-effective amendment, any securities that had been registered for issuance but remain unsold at the termination of the offering, removes from registration any and all securities of the Registrant registered but unsold under the Registration Statements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to the Registration Statements to be signed on its behalf by the undersigned, thereunto duly authorized, in the City of Sunnyvale, State of California, on this 29th day of July, 2025.</w:t>
      </w:r>
    </w:p>
    <w:p>
      <w:pPr>
        <w:spacing w:after="0" w:line="1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ANSYS, Inc.</w:t>
      </w:r>
    </w:p>
    <w:p>
      <w:pPr>
        <w:spacing w:after="0" w:line="229" w:lineRule="exact"/>
        <w:rPr>
          <w:sz w:val="20"/>
          <w:szCs w:val="20"/>
          <w:color w:val="auto"/>
        </w:rPr>
      </w:pPr>
    </w:p>
    <w:p>
      <w:pPr>
        <w:ind w:left="5620"/>
        <w:spacing w:after="0"/>
        <w:tabs>
          <w:tab w:leader="none" w:pos="60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Janet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Janet Lee</w:t>
      </w:r>
    </w:p>
    <w:p>
      <w:pPr>
        <w:spacing w:after="0" w:line="27"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tab/>
        <w:t>President, Treasurer and Secretary</w:t>
      </w:r>
    </w:p>
    <w:p>
      <w:pPr>
        <w:spacing w:after="0" w:line="20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this Post-Effective Amendment to the Registration Statements on Form S-8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40"/>
      </w:cols>
      <w:pgMar w:left="320" w:top="117"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3"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19" Type="http://schemas.openxmlformats.org/officeDocument/2006/relationships/hyperlink" Target="https://www.sec.gov/Archives/edgar/data/1013462/0000927016-96-000625.txt" TargetMode="External"/><Relationship Id="rId20" Type="http://schemas.openxmlformats.org/officeDocument/2006/relationships/hyperlink" Target="https://www.sec.gov/Archives/edgar/data/1013462/0001013462-98-000005.txt" TargetMode="External"/><Relationship Id="rId21" Type="http://schemas.openxmlformats.org/officeDocument/2006/relationships/hyperlink" Target="https://www.sec.gov/Archives/edgar/data/1013462/000089843101500117/ansys_s8.txt" TargetMode="External"/><Relationship Id="rId22" Type="http://schemas.openxmlformats.org/officeDocument/2006/relationships/hyperlink" Target="https://www.sec.gov/Archives/edgar/data/1013462/000089843103000126/ansys_form-s8.txt" TargetMode="External"/><Relationship Id="rId23" Type="http://schemas.openxmlformats.org/officeDocument/2006/relationships/hyperlink" Target="https://www.sec.gov/Archives/edgar/data/1013462/000119312506189913/ds8.htm" TargetMode="External"/><Relationship Id="rId24" Type="http://schemas.openxmlformats.org/officeDocument/2006/relationships/hyperlink" Target="https://www.sec.gov/Archives/edgar/data/1013462/000119312508166107/ds8.htm" TargetMode="External"/><Relationship Id="rId25" Type="http://schemas.openxmlformats.org/officeDocument/2006/relationships/hyperlink" Target="https://www.sec.gov/Archives/edgar/data/1013462/000119312511157262/ds8.htm" TargetMode="External"/><Relationship Id="rId26" Type="http://schemas.openxmlformats.org/officeDocument/2006/relationships/hyperlink" Target="https://www.sec.gov/Archives/edgar/data/1013462/000119312511257598/d236701ds8.htm" TargetMode="External"/><Relationship Id="rId27" Type="http://schemas.openxmlformats.org/officeDocument/2006/relationships/hyperlink" Target="https://www.sec.gov/Archives/edgar/data/1013462/000119312511258966/d238380ds8pos.htm" TargetMode="External"/><Relationship Id="rId28" Type="http://schemas.openxmlformats.org/officeDocument/2006/relationships/hyperlink" Target="https://www.sec.gov/Archives/edgar/data/1013462/000119312514218721/d735632ds8.htm" TargetMode="External"/><Relationship Id="rId29" Type="http://schemas.openxmlformats.org/officeDocument/2006/relationships/hyperlink" Target="https://www.sec.gov/Archives/edgar/data/1013462/000119312515278795/d89465ds8.htm" TargetMode="External"/><Relationship Id="rId30" Type="http://schemas.openxmlformats.org/officeDocument/2006/relationships/hyperlink" Target="https://www.sec.gov/Archives/edgar/data/1013462/000119312516642450/d208892ds8.htm" TargetMode="External"/><Relationship Id="rId31" Type="http://schemas.openxmlformats.org/officeDocument/2006/relationships/hyperlink" Target="https://www.sec.gov/Archives/edgar/data/1013462/000101346221000027/anss20210518s-8.htm" TargetMode="External"/><Relationship Id="rId32" Type="http://schemas.openxmlformats.org/officeDocument/2006/relationships/hyperlink" Target="https://www.sec.gov/Archives/edgar/data/1013462/000101346222000021/anss2022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2025-07-29T15:41:58Z</dcterms:created>
  <dcterms:modified xsi:type="dcterms:W3CDTF">2025-07-29T15:41:58Z</dcterms:modified>
</cp:coreProperties>
</file>