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6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As filed with the Securities and Exchange Commission on July 29, 2025</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333-08613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333-69506</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333-110728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333-137274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333-152765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333-174670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333-177030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333-196393</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333-206111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333-212412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333-256252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333-265553</w:t>
      </w:r>
    </w:p>
    <w:p>
      <w:pPr>
        <w:spacing w:after="0" w:line="196"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184150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0"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POST-EFFECTIVE AMENDMENT NO. 1 TO:</w:t>
      </w:r>
    </w:p>
    <w:p>
      <w:pPr>
        <w:spacing w:after="0" w:line="225"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333-69506</w:t>
      </w:r>
    </w:p>
    <w:p>
      <w:pPr>
        <w:spacing w:after="0" w:line="31"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333-110728</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333-137274</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333-152765</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333-174670</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333-196393</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333-206111</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333-212412</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333-256252</w:t>
      </w:r>
    </w:p>
    <w:p>
      <w:pPr>
        <w:spacing w:after="0" w:line="9"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333-265553</w:t>
      </w:r>
    </w:p>
    <w:p>
      <w:pPr>
        <w:spacing w:after="0" w:line="203"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POST-EFFECTIVE AMENDMENT NO. 2 TO:</w:t>
      </w:r>
    </w:p>
    <w:p>
      <w:pPr>
        <w:spacing w:after="0" w:line="225" w:lineRule="exact"/>
        <w:rPr>
          <w:sz w:val="24"/>
          <w:szCs w:val="24"/>
          <w:color w:val="auto"/>
        </w:rPr>
      </w:pPr>
    </w:p>
    <w:p>
      <w:pPr>
        <w:ind w:left="288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333-08613</w:t>
      </w:r>
    </w:p>
    <w:p>
      <w:pPr>
        <w:spacing w:after="0" w:line="31" w:lineRule="exact"/>
        <w:rPr>
          <w:sz w:val="24"/>
          <w:szCs w:val="24"/>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FORM S-8 REGISTRATION STATEMENT NO. 333-177030</w:t>
      </w:r>
    </w:p>
    <w:p>
      <w:pPr>
        <w:spacing w:after="0" w:line="203"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217170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78"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43"/>
          <w:szCs w:val="43"/>
          <w:b w:val="1"/>
          <w:bCs w:val="1"/>
          <w:color w:val="auto"/>
        </w:rPr>
        <w:t>ANSYS, INC.</w:t>
      </w:r>
    </w:p>
    <w:p>
      <w:pPr>
        <w:spacing w:after="0" w:line="58"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201930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97" w:lineRule="exact"/>
        <w:rPr>
          <w:sz w:val="24"/>
          <w:szCs w:val="24"/>
          <w:color w:val="auto"/>
        </w:rPr>
      </w:pPr>
    </w:p>
    <w:p>
      <w:pPr>
        <w:ind w:left="1960"/>
        <w:spacing w:after="0"/>
        <w:tabs>
          <w:tab w:leader="none" w:pos="760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04-3219960</w:t>
      </w:r>
    </w:p>
    <w:p>
      <w:pPr>
        <w:spacing w:after="0" w:line="31" w:lineRule="exact"/>
        <w:rPr>
          <w:sz w:val="24"/>
          <w:szCs w:val="24"/>
          <w:color w:val="auto"/>
        </w:rPr>
      </w:pPr>
    </w:p>
    <w:p>
      <w:pPr>
        <w:spacing w:after="0"/>
        <w:tabs>
          <w:tab w:leader="none" w:pos="6660" w:val="left"/>
        </w:tabs>
        <w:rPr>
          <w:sz w:val="20"/>
          <w:szCs w:val="20"/>
          <w:color w:val="auto"/>
        </w:rPr>
      </w:pPr>
      <w:r>
        <w:rPr>
          <w:rFonts w:ascii="Times New Roman" w:cs="Times New Roman" w:eastAsia="Times New Roman" w:hAnsi="Times New Roman"/>
          <w:sz w:val="18"/>
          <w:szCs w:val="18"/>
          <w:b w:val="1"/>
          <w:bCs w:val="1"/>
          <w:color w:val="auto"/>
        </w:rPr>
        <w:t>(State or other jurisdiction of incorporation or organization)</w:t>
      </w:r>
      <w:r>
        <w:rPr>
          <w:sz w:val="20"/>
          <w:szCs w:val="20"/>
          <w:color w:val="auto"/>
        </w:rPr>
        <w:tab/>
      </w:r>
      <w:r>
        <w:rPr>
          <w:rFonts w:ascii="Times New Roman" w:cs="Times New Roman" w:eastAsia="Times New Roman" w:hAnsi="Times New Roman"/>
          <w:sz w:val="17"/>
          <w:szCs w:val="17"/>
          <w:b w:val="1"/>
          <w:bCs w:val="1"/>
          <w:color w:val="auto"/>
        </w:rPr>
        <w:t>(I.R.S. Employer Identification No.)</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c/o Synopsys, Inc.</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Synopsys, Inc.</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675 Almanor Ave.</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Sunnyvale, California 94085</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Telephone Number: (650) 584-5000</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194310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31"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Third Amended and Restated ANSYS, Inc. 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Ansoft Corporation 1995 Stock Option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Ansoft Corporation 2006 Stock Incentive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Fourth Amended and Restated ANSYS, Inc. 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Apache Design Solutions, Inc. Amended and Restated 2001 Stock Option/Stock Issuance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SpaceClaim Corporation 2005 Stock Incentive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Gear Design Solutions, Inc. Stock Incentive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Fifth Amended and Restated ANSYS, Inc. 1996 Stock Option and Grant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Third Amended and Restated Employee Stock Purchase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ANSYS, Inc. 2021 Equity and Incentive Compensation Plan</w:t>
      </w:r>
    </w:p>
    <w:p>
      <w:pPr>
        <w:spacing w:after="0" w:line="9" w:lineRule="exact"/>
        <w:rPr>
          <w:sz w:val="24"/>
          <w:szCs w:val="24"/>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ANSYS, Inc. 2022 Employee Stock Purchase Plan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-273685</wp:posOffset>
            </wp:positionH>
            <wp:positionV relativeFrom="paragraph">
              <wp:posOffset>340360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00"/>
          </w:cols>
          <w:pgMar w:left="760" w:top="522" w:right="339" w:bottom="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21" w:lineRule="exact"/>
        <w:rPr>
          <w:sz w:val="24"/>
          <w:szCs w:val="24"/>
          <w:color w:val="auto"/>
        </w:rPr>
      </w:pPr>
    </w:p>
    <w:p>
      <w:pPr>
        <w:jc w:val="center"/>
        <w:ind w:right="420"/>
        <w:spacing w:after="0"/>
        <w:rPr>
          <w:sz w:val="20"/>
          <w:szCs w:val="20"/>
          <w:color w:val="auto"/>
        </w:rPr>
      </w:pPr>
      <w:r>
        <w:rPr>
          <w:rFonts w:ascii="Times New Roman" w:cs="Times New Roman" w:eastAsia="Times New Roman" w:hAnsi="Times New Roman"/>
          <w:sz w:val="17"/>
          <w:szCs w:val="17"/>
          <w:b w:val="1"/>
          <w:bCs w:val="1"/>
          <w:color w:val="auto"/>
        </w:rPr>
        <w:t>Janet Lee</w:t>
      </w:r>
    </w:p>
    <w:p>
      <w:pPr>
        <w:sectPr>
          <w:pgSz w:w="11900" w:h="16838" w:orient="portrait"/>
          <w:cols w:equalWidth="0" w:num="1">
            <w:col w:w="10800"/>
          </w:cols>
          <w:pgMar w:left="760" w:top="522" w:right="339" w:bottom="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General Counsel and Corporate Secretary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Synopsys,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675 Almanor Ave.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Sunnyvale, California 94085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Telephone Number: (650) 584-5000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(Name, address, including zip code, and telephone number, including area code, of agent for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emerging growth company. See the definitions of “large accelerated filer,” “accelerated filer,” “smaller reporting company” and “emerging growth</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6640" w:type="dxa"/>
            <w:vAlign w:val="bottom"/>
            <w:gridSpan w:val="2"/>
          </w:tcPr>
          <w:p>
            <w:pPr>
              <w:spacing w:after="0" w:line="181" w:lineRule="exact"/>
              <w:rPr>
                <w:sz w:val="20"/>
                <w:szCs w:val="20"/>
                <w:color w:val="auto"/>
              </w:rPr>
            </w:pPr>
            <w:r>
              <w:rPr>
                <w:rFonts w:ascii="Times New Roman" w:cs="Times New Roman" w:eastAsia="Times New Roman" w:hAnsi="Times New Roman"/>
                <w:sz w:val="18"/>
                <w:szCs w:val="18"/>
                <w:color w:val="auto"/>
              </w:rPr>
              <w:t>company” in Rule 12b-2 of the Exchange Act. (Check one).</w:t>
            </w:r>
          </w:p>
        </w:tc>
        <w:tc>
          <w:tcPr>
            <w:tcW w:w="4360" w:type="dxa"/>
            <w:vAlign w:val="bottom"/>
          </w:tcPr>
          <w:p>
            <w:pPr>
              <w:spacing w:after="0"/>
              <w:rPr>
                <w:sz w:val="15"/>
                <w:szCs w:val="15"/>
                <w:color w:val="auto"/>
              </w:rPr>
            </w:pPr>
          </w:p>
        </w:tc>
        <w:tc>
          <w:tcPr>
            <w:tcW w:w="240" w:type="dxa"/>
            <w:vAlign w:val="bottom"/>
            <w:vMerge w:val="restart"/>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9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Accelerated filer</w:t>
            </w: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920" w:type="dxa"/>
            <w:vAlign w:val="bottom"/>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72"/>
        </w:trPr>
        <w:tc>
          <w:tcPr>
            <w:tcW w:w="1720" w:type="dxa"/>
            <w:vAlign w:val="bottom"/>
          </w:tcPr>
          <w:p>
            <w:pPr>
              <w:spacing w:after="0"/>
              <w:rPr>
                <w:sz w:val="23"/>
                <w:szCs w:val="23"/>
                <w:color w:val="auto"/>
              </w:rPr>
            </w:pPr>
          </w:p>
        </w:tc>
        <w:tc>
          <w:tcPr>
            <w:tcW w:w="4920" w:type="dxa"/>
            <w:vAlign w:val="bottom"/>
          </w:tcPr>
          <w:p>
            <w:pPr>
              <w:spacing w:after="0"/>
              <w:rPr>
                <w:sz w:val="23"/>
                <w:szCs w:val="23"/>
                <w:color w:val="auto"/>
              </w:rPr>
            </w:pPr>
          </w:p>
        </w:tc>
        <w:tc>
          <w:tcPr>
            <w:tcW w:w="4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Emerging growth company</w:t>
            </w:r>
          </w:p>
        </w:tc>
        <w:tc>
          <w:tcPr>
            <w:tcW w:w="24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bl>
    <w:p>
      <w:pPr>
        <w:ind w:right="160"/>
        <w:spacing w:after="0" w:line="22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420370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This Post-Effective Amendment (this “Post-Effective Amendment”) deregisters all shares of ANSYS, Inc., a Delaware corporation (the “Registrant”), common stock, par value $0.01 per share (“Shares”), and any other securities remaining unissued, under the following Registration Statements on Form S-8 (each, a “Registration Statement” and, collectively, the “Registration Statements”) filed by the Registrant with the U.S. Securities and Exchange Commission (the “Commission”):</w:t>
      </w:r>
    </w:p>
    <w:p>
      <w:pPr>
        <w:spacing w:after="0" w:line="180" w:lineRule="exact"/>
        <w:rPr>
          <w:sz w:val="20"/>
          <w:szCs w:val="20"/>
          <w:color w:val="auto"/>
        </w:rPr>
      </w:pPr>
    </w:p>
    <w:p>
      <w:pPr>
        <w:ind w:left="660" w:right="1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19">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333-08613), which was filed with the Commission on July 23, 1996, pertaining to the registration of 210,000 Shares issuable under the Registrant’s Employee Stock Purchase Plan and 2,250,000 Shares issuable under the Registrant’s 1996 Stock Option and Grant Plan.</w:t>
      </w:r>
    </w:p>
    <w:p>
      <w:pPr>
        <w:spacing w:after="0" w:line="176" w:lineRule="exact"/>
        <w:rPr>
          <w:sz w:val="20"/>
          <w:szCs w:val="20"/>
          <w:color w:val="auto"/>
        </w:rPr>
      </w:pPr>
    </w:p>
    <w:p>
      <w:pPr>
        <w:ind w:left="6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Post-Effective Registration Statement on </w:t>
      </w:r>
      <w:hyperlink r:id="rId20">
        <w:r>
          <w:rPr>
            <w:rFonts w:ascii="Times New Roman" w:cs="Times New Roman" w:eastAsia="Times New Roman" w:hAnsi="Times New Roman"/>
            <w:sz w:val="18"/>
            <w:szCs w:val="18"/>
            <w:u w:val="single" w:color="auto"/>
            <w:color w:val="0000EE"/>
          </w:rPr>
          <w:t>Form S-8 POS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333-08613), which was filed with the Commission on July 17, 1998, pertaining to the registration of 1,000,000 Shares issuable under the Registrant’s 1996 Stock Option and Grant Plan.</w:t>
      </w:r>
    </w:p>
    <w:p>
      <w:pPr>
        <w:spacing w:after="0" w:line="162" w:lineRule="exact"/>
        <w:rPr>
          <w:sz w:val="20"/>
          <w:szCs w:val="20"/>
          <w:color w:val="auto"/>
        </w:rPr>
      </w:pPr>
    </w:p>
    <w:p>
      <w:pPr>
        <w:ind w:left="6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1">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333-69506), which was filed with the Commission on September 17, 2001, pertaining to the registration of 1,000,000 Shares issuable under the Registrant’s 1996 Stock Option and Grant Plan.</w:t>
      </w:r>
    </w:p>
    <w:p>
      <w:pPr>
        <w:spacing w:after="0" w:line="162" w:lineRule="exact"/>
        <w:rPr>
          <w:sz w:val="20"/>
          <w:szCs w:val="20"/>
          <w:color w:val="auto"/>
        </w:rPr>
      </w:pPr>
    </w:p>
    <w:p>
      <w:pPr>
        <w:ind w:left="660" w:right="8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2">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333-110728), which was filed with the Commission on November 25, 2003, pertaining to the registration of 1,100,000 Shares issuable under the Registrant’s 1996 Stock Option and Grant Plan.</w:t>
      </w:r>
    </w:p>
    <w:p>
      <w:pPr>
        <w:spacing w:after="0" w:line="162" w:lineRule="exact"/>
        <w:rPr>
          <w:sz w:val="20"/>
          <w:szCs w:val="20"/>
          <w:color w:val="auto"/>
        </w:rPr>
      </w:pPr>
    </w:p>
    <w:p>
      <w:pPr>
        <w:ind w:left="660" w:right="7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3">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333-137274), which was filed with the Commission on September 13, 2006, pertaining to the registration of 2,000,000 Shares issuable under the Registrant’s Third Amended and Restated 1996 Stock Option and Grant Plan.</w:t>
      </w:r>
    </w:p>
    <w:p>
      <w:pPr>
        <w:spacing w:after="0" w:line="162" w:lineRule="exact"/>
        <w:rPr>
          <w:sz w:val="20"/>
          <w:szCs w:val="20"/>
          <w:color w:val="auto"/>
        </w:rPr>
      </w:pPr>
    </w:p>
    <w:p>
      <w:pPr>
        <w:ind w:left="66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4">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333-152765), which was filed with the Commission on August 5, 2008, pertaining to the registration of 1,665,956 Shares issuable under the Ansoft Corporation 1995 Stock Option Plan and 1,080,227 Shares issuable under the Ansoft Corporation 2006 Stock Incentive Plan.</w:t>
      </w:r>
    </w:p>
    <w:p>
      <w:pPr>
        <w:spacing w:after="0" w:line="176" w:lineRule="exact"/>
        <w:rPr>
          <w:sz w:val="20"/>
          <w:szCs w:val="20"/>
          <w:color w:val="auto"/>
        </w:rPr>
      </w:pPr>
    </w:p>
    <w:p>
      <w:pPr>
        <w:ind w:left="660" w:right="3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5">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333-174670), which was filed with the Commission on June 2, 2011 pertaining to the registration of 5,200,000 Shares issuable under the Registrant’s Fourth Amended and Restated 1996 Stock Option and Grant Plan.</w:t>
      </w:r>
    </w:p>
    <w:p>
      <w:pPr>
        <w:spacing w:after="0" w:line="162" w:lineRule="exact"/>
        <w:rPr>
          <w:sz w:val="20"/>
          <w:szCs w:val="20"/>
          <w:color w:val="auto"/>
        </w:rPr>
      </w:pPr>
    </w:p>
    <w:p>
      <w:pPr>
        <w:ind w:left="660" w:right="12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6">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(No. 333-177030), which was filed with the Commission on September 28, 2011, pertaining to the registration of 544,751 Shares issuable under the Apache Design Solutions, Inc. Amended and Restated 2001 Stock Option/Stock Issuance Plan, as amended pursuant to the post-effective amendment filed on </w:t>
      </w:r>
      <w:hyperlink r:id="rId27">
        <w:r>
          <w:rPr>
            <w:rFonts w:ascii="Times New Roman" w:cs="Times New Roman" w:eastAsia="Times New Roman" w:hAnsi="Times New Roman"/>
            <w:sz w:val="18"/>
            <w:szCs w:val="18"/>
            <w:u w:val="single" w:color="auto"/>
            <w:color w:val="0000EE"/>
          </w:rPr>
          <w:t>Form S-8 POS</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September 28, 2011.</w:t>
      </w:r>
    </w:p>
    <w:p>
      <w:pPr>
        <w:spacing w:after="0" w:line="176" w:lineRule="exact"/>
        <w:rPr>
          <w:sz w:val="20"/>
          <w:szCs w:val="20"/>
          <w:color w:val="auto"/>
        </w:rPr>
      </w:pPr>
    </w:p>
    <w:p>
      <w:pPr>
        <w:ind w:left="660" w:right="20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8">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333-196393), which was filed with the Commission on May 30, 2014 pertaining to the registration of 21,375 Shares issuable under the SpaceClaim Corporation 2005 Stock Incentive Plan.</w:t>
      </w:r>
    </w:p>
    <w:p>
      <w:pPr>
        <w:spacing w:after="0" w:line="162" w:lineRule="exact"/>
        <w:rPr>
          <w:sz w:val="20"/>
          <w:szCs w:val="20"/>
          <w:color w:val="auto"/>
        </w:rPr>
      </w:pPr>
    </w:p>
    <w:p>
      <w:pPr>
        <w:ind w:left="660" w:right="1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29">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333-206111), which was filed with the Commission on August 5, 2015 pertaining to the registration of 8,308 Shares issuable under the Gear Design Solutions, Inc. Stock Incentive Plan.</w:t>
      </w:r>
    </w:p>
    <w:p>
      <w:pPr>
        <w:spacing w:after="0" w:line="162" w:lineRule="exact"/>
        <w:rPr>
          <w:sz w:val="20"/>
          <w:szCs w:val="20"/>
          <w:color w:val="auto"/>
        </w:rPr>
      </w:pPr>
    </w:p>
    <w:p>
      <w:pPr>
        <w:jc w:val="both"/>
        <w:ind w:left="660" w:right="3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30">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333-212412), which was filed with the Commission on July 6, 2016 pertaining to the registration of 9,000,000 Shares issuable under the Registrant’s Fifth Amended and Restated 1996 Stock Option and Grant Plan and 200,000 Shares issuable under the Registrant’s Third Amended and Restated Employee Stock Purchase Plan.</w:t>
      </w:r>
    </w:p>
    <w:p>
      <w:pPr>
        <w:spacing w:after="0" w:line="176" w:lineRule="exact"/>
        <w:rPr>
          <w:sz w:val="20"/>
          <w:szCs w:val="20"/>
          <w:color w:val="auto"/>
        </w:rPr>
      </w:pPr>
    </w:p>
    <w:p>
      <w:pPr>
        <w:ind w:left="6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31">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333-256252), which was filed with the Commission on May 18, 2021, pertaining to the registration of 4,400,000 Shares issuable under the Registrant’s 2021 Equity and Incentive Compensation Plan.</w:t>
      </w:r>
    </w:p>
    <w:p>
      <w:pPr>
        <w:spacing w:after="0" w:line="162" w:lineRule="exact"/>
        <w:rPr>
          <w:sz w:val="20"/>
          <w:szCs w:val="20"/>
          <w:color w:val="auto"/>
        </w:rPr>
      </w:pPr>
    </w:p>
    <w:p>
      <w:pPr>
        <w:ind w:left="660" w:right="1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Registration Statement on </w:t>
      </w:r>
      <w:hyperlink r:id="rId32">
        <w:r>
          <w:rPr>
            <w:rFonts w:ascii="Times New Roman" w:cs="Times New Roman" w:eastAsia="Times New Roman" w:hAnsi="Times New Roman"/>
            <w:sz w:val="18"/>
            <w:szCs w:val="18"/>
            <w:u w:val="single" w:color="auto"/>
            <w:color w:val="0000EE"/>
          </w:rPr>
          <w:t>Form S-8</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(No. 333-265553), which was filed with the Commission on June 13, 2022, pertaining to the registration of 750,000 Shares issuable under the Registrant’s 2022 Employee Stock Purchase Plan.</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Pursuant to the Agreement and Plan of Merger, dated as of January 15, 2024 (the “Merger Agreement”), by and among the Registrant, Synopsys, Inc. (“Synopsys”), and Alta Acquisition Corp., a wholly owned subsidiary of Synopsys, the Registrant became a wholly owned subsidiary of Synopsys effective July 17, 2025.</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As a result of the completion of the transactions contemplated by the Merger Agreement, the Registrant has terminated any and all offerings of its securities pursuant to the Registration Statements. Accordingly, the Registrant hereby terminates the effectiveness of the Registration Statements and, in accordance with an undertaking made by the Registrant in Part II of the Registration Statements to remove from registration, by means of a post-effective amendment, any securities that had been registered for issuance but remain unsold at the termination of the offering, removes from registration any and all securities of the Registrant registered but unsold under the Registration Statements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17" w:right="399"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Post-Effective Amendment to the Registration Statements to be signed on its behalf by the undersigned, thereunto duly authorized, in the City of Sunnyvale, State of California, on this 29th day of July, 2025.</w:t>
      </w:r>
    </w:p>
    <w:p>
      <w:pPr>
        <w:spacing w:after="0" w:line="17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ANSYS, Inc.</w:t>
      </w:r>
    </w:p>
    <w:p>
      <w:pPr>
        <w:spacing w:after="0" w:line="229" w:lineRule="exact"/>
        <w:rPr>
          <w:sz w:val="20"/>
          <w:szCs w:val="20"/>
          <w:color w:val="auto"/>
        </w:rPr>
      </w:pPr>
    </w:p>
    <w:p>
      <w:pPr>
        <w:ind w:left="5620"/>
        <w:spacing w:after="0"/>
        <w:tabs>
          <w:tab w:leader="none" w:pos="60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Janet Lee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4">
                      <a:extLst>
                        <a:ext uri="{28A0092B-C50C-407E-A947-70E740481C1C}"/>
                      </a:extLst>
                    </a:blip>
                    <a:srcRect/>
                    <a:stretch>
                      <a:fillRect/>
                    </a:stretch>
                  </pic:blipFill>
                  <pic:spPr bwMode="auto">
                    <a:xfrm>
                      <a:off x="0" y="0"/>
                      <a:ext cx="3343275" cy="17145"/>
                    </a:xfrm>
                    <a:prstGeom prst="rect">
                      <a:avLst/>
                    </a:prstGeom>
                    <a:noFill/>
                  </pic:spPr>
                </pic:pic>
              </a:graphicData>
            </a:graphic>
          </wp:anchor>
        </w:drawing>
      </w:r>
    </w:p>
    <w:p>
      <w:pPr>
        <w:spacing w:after="0" w:line="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Janet Lee</w:t>
      </w:r>
    </w:p>
    <w:p>
      <w:pPr>
        <w:spacing w:after="0" w:line="27"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tab/>
        <w:t>President, Treasurer and Secretary</w:t>
      </w:r>
    </w:p>
    <w:p>
      <w:pPr>
        <w:spacing w:after="0" w:line="20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to the Registration Statements on Form S-8 in reliance upon Rule 478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40"/>
      </w:cols>
      <w:pgMar w:left="320" w:top="117" w:right="6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19" Type="http://schemas.openxmlformats.org/officeDocument/2006/relationships/hyperlink" Target="https://www.sec.gov/Archives/edgar/data/1013462/0000927016-96-000625.txt" TargetMode="External"/><Relationship Id="rId20" Type="http://schemas.openxmlformats.org/officeDocument/2006/relationships/hyperlink" Target="https://www.sec.gov/Archives/edgar/data/1013462/0001013462-98-000005.txt" TargetMode="External"/><Relationship Id="rId21" Type="http://schemas.openxmlformats.org/officeDocument/2006/relationships/hyperlink" Target="https://www.sec.gov/Archives/edgar/data/1013462/000089843101500117/ansys_s8.txt" TargetMode="External"/><Relationship Id="rId22" Type="http://schemas.openxmlformats.org/officeDocument/2006/relationships/hyperlink" Target="https://www.sec.gov/Archives/edgar/data/1013462/000089843103000126/ansys_form-s8.txt" TargetMode="External"/><Relationship Id="rId23" Type="http://schemas.openxmlformats.org/officeDocument/2006/relationships/hyperlink" Target="https://www.sec.gov/Archives/edgar/data/1013462/000119312506189913/ds8.htm" TargetMode="External"/><Relationship Id="rId24" Type="http://schemas.openxmlformats.org/officeDocument/2006/relationships/hyperlink" Target="https://www.sec.gov/Archives/edgar/data/1013462/000119312508166107/ds8.htm" TargetMode="External"/><Relationship Id="rId25" Type="http://schemas.openxmlformats.org/officeDocument/2006/relationships/hyperlink" Target="https://www.sec.gov/Archives/edgar/data/1013462/000119312511157262/ds8.htm" TargetMode="External"/><Relationship Id="rId26" Type="http://schemas.openxmlformats.org/officeDocument/2006/relationships/hyperlink" Target="https://www.sec.gov/Archives/edgar/data/1013462/000119312511257598/d236701ds8.htm" TargetMode="External"/><Relationship Id="rId27" Type="http://schemas.openxmlformats.org/officeDocument/2006/relationships/hyperlink" Target="https://www.sec.gov/Archives/edgar/data/1013462/000119312511258966/d238380ds8pos.htm" TargetMode="External"/><Relationship Id="rId28" Type="http://schemas.openxmlformats.org/officeDocument/2006/relationships/hyperlink" Target="https://www.sec.gov/Archives/edgar/data/1013462/000119312514218721/d735632ds8.htm" TargetMode="External"/><Relationship Id="rId29" Type="http://schemas.openxmlformats.org/officeDocument/2006/relationships/hyperlink" Target="https://www.sec.gov/Archives/edgar/data/1013462/000119312515278795/d89465ds8.htm" TargetMode="External"/><Relationship Id="rId30" Type="http://schemas.openxmlformats.org/officeDocument/2006/relationships/hyperlink" Target="https://www.sec.gov/Archives/edgar/data/1013462/000119312516642450/d208892ds8.htm" TargetMode="External"/><Relationship Id="rId31" Type="http://schemas.openxmlformats.org/officeDocument/2006/relationships/hyperlink" Target="https://www.sec.gov/Archives/edgar/data/1013462/000101346221000027/anss20210518s-8.htm" TargetMode="External"/><Relationship Id="rId32" Type="http://schemas.openxmlformats.org/officeDocument/2006/relationships/hyperlink" Target="https://www.sec.gov/Archives/edgar/data/1013462/000101346222000021/anss2022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2025-07-29T15:40:22Z</dcterms:created>
  <dcterms:modified xsi:type="dcterms:W3CDTF">2025-07-29T15:40:22Z</dcterms:modified>
</cp:coreProperties>
</file>